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4845" w:rsidRDefault="008A528D" w:rsidP="00513BF0">
      <w:bookmarkStart w:id="0" w:name="_GoBack"/>
      <w:bookmarkEnd w:id="0"/>
      <w:r>
        <w:t>In chronological order</w:t>
      </w:r>
    </w:p>
    <w:tbl>
      <w:tblPr>
        <w:tblStyle w:val="TableGrid"/>
        <w:tblW w:w="10819" w:type="dxa"/>
        <w:tblLook w:val="04A0" w:firstRow="1" w:lastRow="0" w:firstColumn="1" w:lastColumn="0" w:noHBand="0" w:noVBand="1"/>
      </w:tblPr>
      <w:tblGrid>
        <w:gridCol w:w="1393"/>
        <w:gridCol w:w="1721"/>
        <w:gridCol w:w="7705"/>
      </w:tblGrid>
      <w:tr w:rsidR="008A528D" w:rsidTr="008A528D">
        <w:tc>
          <w:tcPr>
            <w:tcW w:w="1393" w:type="dxa"/>
          </w:tcPr>
          <w:p w:rsidR="008A528D" w:rsidRDefault="008A528D" w:rsidP="00513BF0">
            <w:r>
              <w:t>Portfolio</w:t>
            </w:r>
          </w:p>
        </w:tc>
        <w:tc>
          <w:tcPr>
            <w:tcW w:w="1721" w:type="dxa"/>
          </w:tcPr>
          <w:p w:rsidR="008A528D" w:rsidRDefault="008A528D" w:rsidP="00513BF0">
            <w:r>
              <w:t>Investment</w:t>
            </w:r>
          </w:p>
        </w:tc>
        <w:tc>
          <w:tcPr>
            <w:tcW w:w="7705" w:type="dxa"/>
          </w:tcPr>
          <w:p w:rsidR="008A528D" w:rsidRDefault="008A528D" w:rsidP="00513BF0">
            <w:r>
              <w:t>Lessons learned</w:t>
            </w:r>
          </w:p>
        </w:tc>
      </w:tr>
      <w:tr w:rsidR="008A528D" w:rsidTr="008A528D">
        <w:tc>
          <w:tcPr>
            <w:tcW w:w="1393" w:type="dxa"/>
          </w:tcPr>
          <w:p w:rsidR="008A528D" w:rsidRDefault="008A528D" w:rsidP="00513BF0">
            <w:r>
              <w:t>Global portfolio</w:t>
            </w:r>
          </w:p>
        </w:tc>
        <w:tc>
          <w:tcPr>
            <w:tcW w:w="1721" w:type="dxa"/>
          </w:tcPr>
          <w:p w:rsidR="008A528D" w:rsidRDefault="008A528D" w:rsidP="00513BF0">
            <w:r>
              <w:t>Index fund</w:t>
            </w:r>
          </w:p>
        </w:tc>
        <w:tc>
          <w:tcPr>
            <w:tcW w:w="7705" w:type="dxa"/>
          </w:tcPr>
          <w:p w:rsidR="008A528D" w:rsidRDefault="008A528D" w:rsidP="00513BF0">
            <w:r w:rsidRPr="008A528D">
              <w:t>I learned that to obtain a fair share of the stock market without having to spend a considerable amount of time thinking about investing one would have a high odd of achieving satisfactory return on their long-term wealth by allocating money on a dollar-cost-averaging basis into a diversified index fund or a combination of index funds</w:t>
            </w:r>
          </w:p>
        </w:tc>
      </w:tr>
      <w:tr w:rsidR="008A528D" w:rsidTr="008A528D">
        <w:tc>
          <w:tcPr>
            <w:tcW w:w="1393" w:type="dxa"/>
          </w:tcPr>
          <w:p w:rsidR="008A528D" w:rsidRDefault="008A528D" w:rsidP="00513BF0">
            <w:r>
              <w:t>Global portfolio</w:t>
            </w:r>
          </w:p>
        </w:tc>
        <w:tc>
          <w:tcPr>
            <w:tcW w:w="1721" w:type="dxa"/>
          </w:tcPr>
          <w:p w:rsidR="008A528D" w:rsidRDefault="008A528D" w:rsidP="00513BF0">
            <w:r w:rsidRPr="008A528D">
              <w:t>Lindsell Train - CF UK and Global fund</w:t>
            </w:r>
          </w:p>
        </w:tc>
        <w:tc>
          <w:tcPr>
            <w:tcW w:w="7705" w:type="dxa"/>
          </w:tcPr>
          <w:p w:rsidR="008A528D" w:rsidRDefault="008A528D" w:rsidP="008A528D">
            <w:r>
              <w:t>Background: Following my learning of index fund I found myself attracted to superior managers who have consistently outperformed index. I started my finding in the UK and found Nick Train and Michael Lindsell. Both have been generous in their teaching.</w:t>
            </w:r>
          </w:p>
          <w:p w:rsidR="008A528D" w:rsidRDefault="008A528D" w:rsidP="008A528D"/>
          <w:p w:rsidR="008A528D" w:rsidRDefault="008A528D" w:rsidP="008A528D">
            <w:r>
              <w:t>Lessons learned: Money can be made finding great capital allocators. I didn't appreciate the capital-allocator ability until I read "The Outsiders" book, so I considered myself lucky to have stuck with Lindsell Train.</w:t>
            </w:r>
          </w:p>
          <w:p w:rsidR="008A528D" w:rsidRDefault="008A528D" w:rsidP="008A528D"/>
          <w:p w:rsidR="008A528D" w:rsidRDefault="008A528D" w:rsidP="008A528D">
            <w:r>
              <w:t>Outcome: I would long the 2 funds.</w:t>
            </w:r>
          </w:p>
        </w:tc>
      </w:tr>
      <w:tr w:rsidR="008A528D" w:rsidTr="008A528D">
        <w:tc>
          <w:tcPr>
            <w:tcW w:w="1393" w:type="dxa"/>
          </w:tcPr>
          <w:p w:rsidR="008A528D" w:rsidRDefault="008A528D" w:rsidP="00513BF0">
            <w:r>
              <w:t>Global portfolio</w:t>
            </w:r>
          </w:p>
        </w:tc>
        <w:tc>
          <w:tcPr>
            <w:tcW w:w="1721" w:type="dxa"/>
          </w:tcPr>
          <w:p w:rsidR="008A528D" w:rsidRDefault="008A528D" w:rsidP="00513BF0">
            <w:r>
              <w:t>Burberry</w:t>
            </w:r>
          </w:p>
        </w:tc>
        <w:tc>
          <w:tcPr>
            <w:tcW w:w="7705" w:type="dxa"/>
          </w:tcPr>
          <w:p w:rsidR="008A528D" w:rsidRDefault="008A528D" w:rsidP="008A528D">
            <w:r>
              <w:t>Background: I purchased Burberry at 10x forward PE near the depth of the Chinese market turbulence</w:t>
            </w:r>
          </w:p>
          <w:p w:rsidR="008A528D" w:rsidRDefault="008A528D" w:rsidP="008A528D"/>
          <w:p w:rsidR="008A528D" w:rsidRDefault="008A528D" w:rsidP="008A528D">
            <w:r>
              <w:t xml:space="preserve">Lessons learned: Longevity is a great indicator of durable brand assets. Several investors taught me this via their </w:t>
            </w:r>
            <w:r w:rsidR="00796F67">
              <w:t>writing</w:t>
            </w:r>
            <w:r>
              <w:t>. I was inspired by learning about their bias towards companies possessing great intangible assets backed by century-worth of history.</w:t>
            </w:r>
          </w:p>
          <w:p w:rsidR="008A528D" w:rsidRDefault="008A528D" w:rsidP="008A528D"/>
          <w:p w:rsidR="008A528D" w:rsidRDefault="008A528D" w:rsidP="008A528D">
            <w:r>
              <w:t>Outcome: I had to sell Burberry off after 3 months of holding as I found out I couldn't invest in audited clients of PwC even when I was not directly involved in the audit</w:t>
            </w:r>
          </w:p>
        </w:tc>
      </w:tr>
      <w:tr w:rsidR="008A528D" w:rsidTr="008A528D">
        <w:tc>
          <w:tcPr>
            <w:tcW w:w="1393" w:type="dxa"/>
          </w:tcPr>
          <w:p w:rsidR="008A528D" w:rsidRDefault="008A528D" w:rsidP="00513BF0">
            <w:r>
              <w:t>Global portfolio</w:t>
            </w:r>
          </w:p>
        </w:tc>
        <w:tc>
          <w:tcPr>
            <w:tcW w:w="1721" w:type="dxa"/>
          </w:tcPr>
          <w:p w:rsidR="008A528D" w:rsidRDefault="008A528D" w:rsidP="00513BF0">
            <w:r>
              <w:t>Experian</w:t>
            </w:r>
          </w:p>
        </w:tc>
        <w:tc>
          <w:tcPr>
            <w:tcW w:w="7705" w:type="dxa"/>
          </w:tcPr>
          <w:p w:rsidR="008A528D" w:rsidRDefault="008A528D" w:rsidP="008A528D">
            <w:r>
              <w:t>Background: Purchased Experian after learning about its economic moats.</w:t>
            </w:r>
          </w:p>
          <w:p w:rsidR="008A528D" w:rsidRDefault="008A528D" w:rsidP="008A528D"/>
          <w:p w:rsidR="008A528D" w:rsidRDefault="008A528D" w:rsidP="008A528D">
            <w:r>
              <w:t>Lessons learned: I learned that if one invested in moat-protected firm with the ability to grow sustainably dividends/earnings for a long time then the PEx paid for it in the beginning can be justifiably high. While this is true and that, even Charlie Munger also stressed the importance of buying firm churning out high return on capital, taking it blindly would cost me superior performance in the medium term. As I later realised, Experian and the other credit bureaus are great companies with no headwind, but also with no tailwind either. It taught me a lesson that I need to look for quality companies positioned in industries with tailwind.</w:t>
            </w:r>
          </w:p>
          <w:p w:rsidR="008A528D" w:rsidRDefault="008A528D" w:rsidP="008A528D"/>
          <w:p w:rsidR="008A528D" w:rsidRDefault="008A528D" w:rsidP="008A528D">
            <w:r>
              <w:t>Outcome: As I found out most of my UK stocks I had been holding were audited by PwC, I decided to sell all the UK stocks off to transition into picking global stocks, mainly in the US so that I would have a bigger universe of stocks to select from.</w:t>
            </w:r>
          </w:p>
        </w:tc>
      </w:tr>
      <w:tr w:rsidR="008A528D" w:rsidTr="008A528D">
        <w:tc>
          <w:tcPr>
            <w:tcW w:w="1393" w:type="dxa"/>
          </w:tcPr>
          <w:p w:rsidR="008A528D" w:rsidRDefault="008A528D" w:rsidP="00513BF0">
            <w:r>
              <w:t>Global portfolio</w:t>
            </w:r>
          </w:p>
        </w:tc>
        <w:tc>
          <w:tcPr>
            <w:tcW w:w="1721" w:type="dxa"/>
          </w:tcPr>
          <w:p w:rsidR="008A528D" w:rsidRDefault="008A528D" w:rsidP="00513BF0">
            <w:r>
              <w:t>Unilever</w:t>
            </w:r>
          </w:p>
        </w:tc>
        <w:tc>
          <w:tcPr>
            <w:tcW w:w="7705" w:type="dxa"/>
          </w:tcPr>
          <w:p w:rsidR="008A528D" w:rsidRDefault="008A528D" w:rsidP="008A528D">
            <w:r>
              <w:t xml:space="preserve">Background: Purchased Unilever at around 22-23x forward PE at the time, around a year before Warren Buffett's </w:t>
            </w:r>
            <w:r w:rsidR="00796F67">
              <w:t>announcement</w:t>
            </w:r>
            <w:r>
              <w:t xml:space="preserve"> of acquisition.</w:t>
            </w:r>
          </w:p>
          <w:p w:rsidR="008A528D" w:rsidRDefault="008A528D" w:rsidP="008A528D"/>
          <w:p w:rsidR="008A528D" w:rsidRDefault="008A528D" w:rsidP="008A528D">
            <w:r>
              <w:t>Lessons learned: I learned how to measure the extraordinary pricing power of Unilever and of other consumer goods, by looking at the growth in organic volume and price. I also learned and took by heart the lesson of investing in businesses positioned to benefit from emerging-market tailwind.</w:t>
            </w:r>
          </w:p>
          <w:p w:rsidR="008A528D" w:rsidRDefault="008A528D" w:rsidP="008A528D"/>
          <w:p w:rsidR="008A528D" w:rsidRDefault="008A528D" w:rsidP="008A528D">
            <w:r>
              <w:t>Outcome: similar outcome to Burberry</w:t>
            </w:r>
          </w:p>
        </w:tc>
      </w:tr>
      <w:tr w:rsidR="008A528D" w:rsidTr="008A528D">
        <w:tc>
          <w:tcPr>
            <w:tcW w:w="1393" w:type="dxa"/>
          </w:tcPr>
          <w:p w:rsidR="008A528D" w:rsidRDefault="008A528D" w:rsidP="00513BF0">
            <w:r>
              <w:t>Global portfolio</w:t>
            </w:r>
          </w:p>
        </w:tc>
        <w:tc>
          <w:tcPr>
            <w:tcW w:w="1721" w:type="dxa"/>
          </w:tcPr>
          <w:p w:rsidR="008A528D" w:rsidRDefault="008A528D" w:rsidP="00513BF0">
            <w:r>
              <w:t>Schroders</w:t>
            </w:r>
          </w:p>
          <w:p w:rsidR="008A528D" w:rsidRDefault="008A528D" w:rsidP="00513BF0">
            <w:r>
              <w:t>Rathbone</w:t>
            </w:r>
          </w:p>
        </w:tc>
        <w:tc>
          <w:tcPr>
            <w:tcW w:w="7705" w:type="dxa"/>
          </w:tcPr>
          <w:p w:rsidR="008A528D" w:rsidRDefault="008A528D" w:rsidP="008A528D">
            <w:r>
              <w:t>Background: Purchased Schroders/Rathbone, realising that at the time of purchase the Market cap to AUM of Schroders and Rathbone was the lowest in the last 5 years</w:t>
            </w:r>
          </w:p>
          <w:p w:rsidR="008A528D" w:rsidRDefault="008A528D" w:rsidP="008A528D"/>
          <w:p w:rsidR="008A528D" w:rsidRDefault="008A528D" w:rsidP="008A528D">
            <w:r>
              <w:t>Lesson learned: I learned about another amazing moat source, being switching cost and cost advantage exhibited by asset management companies. I learned about the need for great AM companies to diversify its asset base and the stickiness of high-net-worth/private clients due to the relationship-based nature of the business.</w:t>
            </w:r>
          </w:p>
          <w:p w:rsidR="008A528D" w:rsidRDefault="008A528D" w:rsidP="008A528D"/>
          <w:p w:rsidR="008A528D" w:rsidRDefault="008A528D" w:rsidP="008A528D">
            <w:r>
              <w:t>Outcome: similar outcome to Burberry and Unilever</w:t>
            </w:r>
          </w:p>
        </w:tc>
      </w:tr>
      <w:tr w:rsidR="008A528D" w:rsidTr="008A528D">
        <w:tc>
          <w:tcPr>
            <w:tcW w:w="1393" w:type="dxa"/>
          </w:tcPr>
          <w:p w:rsidR="008A528D" w:rsidRDefault="008A528D" w:rsidP="00513BF0">
            <w:r>
              <w:t>Global portfolio</w:t>
            </w:r>
          </w:p>
        </w:tc>
        <w:tc>
          <w:tcPr>
            <w:tcW w:w="1721" w:type="dxa"/>
          </w:tcPr>
          <w:p w:rsidR="008A528D" w:rsidRDefault="008A528D" w:rsidP="00513BF0">
            <w:r>
              <w:t>Visa</w:t>
            </w:r>
          </w:p>
        </w:tc>
        <w:tc>
          <w:tcPr>
            <w:tcW w:w="7705" w:type="dxa"/>
          </w:tcPr>
          <w:p w:rsidR="008A528D" w:rsidRDefault="008A528D" w:rsidP="008A528D">
            <w:r>
              <w:t>Background: Following the sale of all UK stocks, I then transitioned into global/US stocks. I realised at the time Visa was priced at around 26x forward and the tailwind given from cash to card/digital payment was huge, I thus bought Visa.</w:t>
            </w:r>
          </w:p>
          <w:p w:rsidR="008A528D" w:rsidRDefault="008A528D" w:rsidP="008A528D"/>
          <w:p w:rsidR="008A528D" w:rsidRDefault="008A528D" w:rsidP="008A528D">
            <w:r>
              <w:t xml:space="preserve">Lessons learned: I reaffirmed my existing understanding of the moat source from switching cost, cost advantage and also network effect in Visa, illustrated by </w:t>
            </w:r>
            <w:r>
              <w:lastRenderedPageBreak/>
              <w:t xml:space="preserve">entrenched relationships between the firm and many financial institutions, and the heightened security risk of switching. I also learned to love the processing capability of Visa and the (social) importance of its data centres in keeping transactions around the world flow orderly and safely. </w:t>
            </w:r>
          </w:p>
          <w:p w:rsidR="008A528D" w:rsidRDefault="008A528D" w:rsidP="008A528D"/>
          <w:p w:rsidR="008A528D" w:rsidRDefault="008A528D" w:rsidP="008A528D">
            <w:r>
              <w:t xml:space="preserve">Outcome: After the advancement of Visa stock and its peer - </w:t>
            </w:r>
            <w:r w:rsidR="00796F67">
              <w:t>MasterCard</w:t>
            </w:r>
            <w:r>
              <w:t>, I think Visa still has way more growth opportunities and the current price is still just a fair value for the firm.</w:t>
            </w:r>
          </w:p>
        </w:tc>
      </w:tr>
      <w:tr w:rsidR="008A528D" w:rsidTr="008A528D">
        <w:tc>
          <w:tcPr>
            <w:tcW w:w="1393" w:type="dxa"/>
          </w:tcPr>
          <w:p w:rsidR="008A528D" w:rsidRDefault="008A528D" w:rsidP="00513BF0">
            <w:r>
              <w:t>Global portfolio</w:t>
            </w:r>
          </w:p>
        </w:tc>
        <w:tc>
          <w:tcPr>
            <w:tcW w:w="1721" w:type="dxa"/>
          </w:tcPr>
          <w:p w:rsidR="008A528D" w:rsidRDefault="008A528D" w:rsidP="00513BF0">
            <w:r>
              <w:t>Pepsi</w:t>
            </w:r>
          </w:p>
          <w:p w:rsidR="008A528D" w:rsidRDefault="008A528D" w:rsidP="00513BF0">
            <w:r>
              <w:t>Colgate</w:t>
            </w:r>
          </w:p>
        </w:tc>
        <w:tc>
          <w:tcPr>
            <w:tcW w:w="7705" w:type="dxa"/>
          </w:tcPr>
          <w:p w:rsidR="008A528D" w:rsidRDefault="008A528D" w:rsidP="008A528D">
            <w:r>
              <w:t>Background: I purchased Pepsi/Colgate at around 23-24x forward PE at the time.</w:t>
            </w:r>
          </w:p>
          <w:p w:rsidR="008A528D" w:rsidRDefault="008A528D" w:rsidP="008A528D"/>
          <w:p w:rsidR="008A528D" w:rsidRDefault="008A528D" w:rsidP="008A528D">
            <w:r>
              <w:t>Lesson learned: I reaffirmed my lesson from Unilever and applied it on Pepsi and Colgate. I also learned to appreciate great companies that I could (easily) understand. I appreciate also the fact that taking a consumer perspective helps a lot in understanding both of these businesses. My favourite snack has always been Doritos/Walkers and I have used Colgate toothpaste for as long as I can remember. The former has significant tailwind to grow in EM and the latter has built a leadership in EM</w:t>
            </w:r>
          </w:p>
          <w:p w:rsidR="008A528D" w:rsidRDefault="008A528D" w:rsidP="008A528D"/>
          <w:p w:rsidR="008A528D" w:rsidRDefault="008A528D" w:rsidP="008A528D">
            <w:r>
              <w:t>Outcome: I intend to hold both. However subsequently to my learning of industry/growth prospect Colgate may struggle to find new growth avenues. I'm currently taking the time to reassess Colgate's future opportunities. It is still a great company, amidst a lower industry growth prospect compared to others.</w:t>
            </w:r>
          </w:p>
        </w:tc>
      </w:tr>
      <w:tr w:rsidR="008A528D" w:rsidTr="008A528D">
        <w:tc>
          <w:tcPr>
            <w:tcW w:w="1393" w:type="dxa"/>
          </w:tcPr>
          <w:p w:rsidR="008A528D" w:rsidRDefault="008A528D" w:rsidP="00513BF0">
            <w:r>
              <w:t>Global portfolio</w:t>
            </w:r>
          </w:p>
        </w:tc>
        <w:tc>
          <w:tcPr>
            <w:tcW w:w="1721" w:type="dxa"/>
          </w:tcPr>
          <w:p w:rsidR="008A528D" w:rsidRDefault="008A528D" w:rsidP="00513BF0">
            <w:r>
              <w:t>Wells Fargo</w:t>
            </w:r>
          </w:p>
        </w:tc>
        <w:tc>
          <w:tcPr>
            <w:tcW w:w="7705" w:type="dxa"/>
          </w:tcPr>
          <w:p w:rsidR="008A528D" w:rsidRDefault="008A528D" w:rsidP="008A528D">
            <w:r>
              <w:t>Background: I purchased the stock right after the scandal, valued at about 11x PE at the time.</w:t>
            </w:r>
          </w:p>
          <w:p w:rsidR="008A528D" w:rsidRDefault="008A528D" w:rsidP="008A528D"/>
          <w:p w:rsidR="008A528D" w:rsidRDefault="008A528D" w:rsidP="008A528D">
            <w:r>
              <w:t xml:space="preserve">Lessons learned: I attempted to quantify the effect of the scandal. Taking some conservative assumptions I thought that to make Wells as uncompetitive as other banks (in terms of low-funding source) a huge amount of deposits had to "fly" away from Wells as a result of poorer reputation. To date it is reassuring to see the deposits have grown, amidst much slower than other players. </w:t>
            </w:r>
          </w:p>
          <w:p w:rsidR="008A528D" w:rsidRDefault="008A528D" w:rsidP="008A528D"/>
          <w:p w:rsidR="008A528D" w:rsidRDefault="008A528D" w:rsidP="008A528D">
            <w:r>
              <w:t>Outcome: As such I have learned that, yes although it is a great company still and it will probably still keep existing and thriving over a long period of time, the opportunity cost tied up in Wells would grow larger relative to peers and to other opportunities in the market, . As such although Wells stock has (luckily) done well following Donald Trump's presidential outcome it has lagged significantly behind peers. I have therefore learned the lesson the hard way.</w:t>
            </w:r>
          </w:p>
        </w:tc>
      </w:tr>
      <w:tr w:rsidR="008A528D" w:rsidTr="008A528D">
        <w:tc>
          <w:tcPr>
            <w:tcW w:w="1393" w:type="dxa"/>
          </w:tcPr>
          <w:p w:rsidR="008A528D" w:rsidRDefault="008A528D" w:rsidP="00513BF0">
            <w:r>
              <w:t>Global portfolio</w:t>
            </w:r>
          </w:p>
        </w:tc>
        <w:tc>
          <w:tcPr>
            <w:tcW w:w="1721" w:type="dxa"/>
          </w:tcPr>
          <w:p w:rsidR="008A528D" w:rsidRDefault="008A528D" w:rsidP="00513BF0">
            <w:r>
              <w:t>Starbucks</w:t>
            </w:r>
          </w:p>
        </w:tc>
        <w:tc>
          <w:tcPr>
            <w:tcW w:w="7705" w:type="dxa"/>
          </w:tcPr>
          <w:p w:rsidR="008A528D" w:rsidRDefault="008A528D" w:rsidP="008A528D">
            <w:r>
              <w:t>Background: I purchased the shares at 26x forward 17 earnings and 23x forward 18 earnings.</w:t>
            </w:r>
          </w:p>
          <w:p w:rsidR="008A528D" w:rsidRDefault="008A528D" w:rsidP="008A528D"/>
          <w:p w:rsidR="008A528D" w:rsidRDefault="008A528D" w:rsidP="008A528D">
            <w:r>
              <w:t>Lesson learned: I read a book written by Starbucks' CEO - Howard Schultz back in 2016 and I regarded him as one of my idols. A superior operator (and an improving capital allocator). Not only is Howard inspirational and whom values transparency and is also visionary he also is generous in his teaching. Many lessons have been learned via his writing. On the other hand I learned about the great tailwind for Starbucks in China, India and SEA, the 3 consumed much less coffee per capita compared to European and American peers, yet in total each consumes a significant amount of coffee by global standard. Thanking to the company's strategy of premiumrisation and always trying to elevate the brand via many initiatives (Roastery and Reserve concept, product innovation, price premium, localisation and mobile app) the firm has attained a strong pricing power exhibited by consistent growth in transaction size and transaction volume in its history of around 30 years. I really do think Starbucks is, as Morningstar put it, a "compelling growth story".</w:t>
            </w:r>
          </w:p>
          <w:p w:rsidR="008A528D" w:rsidRDefault="008A528D" w:rsidP="008A528D"/>
          <w:p w:rsidR="008A528D" w:rsidRDefault="008A528D" w:rsidP="008A528D">
            <w:r>
              <w:t>Outcome: I would aim to long Starbucks.</w:t>
            </w:r>
          </w:p>
        </w:tc>
      </w:tr>
      <w:tr w:rsidR="008A528D" w:rsidTr="008A528D">
        <w:tc>
          <w:tcPr>
            <w:tcW w:w="1393" w:type="dxa"/>
          </w:tcPr>
          <w:p w:rsidR="008A528D" w:rsidRDefault="008A528D" w:rsidP="00513BF0">
            <w:r>
              <w:t>Global portfolio</w:t>
            </w:r>
          </w:p>
        </w:tc>
        <w:tc>
          <w:tcPr>
            <w:tcW w:w="1721" w:type="dxa"/>
          </w:tcPr>
          <w:p w:rsidR="008A528D" w:rsidRDefault="008A528D" w:rsidP="00513BF0">
            <w:r>
              <w:t xml:space="preserve">Harley </w:t>
            </w:r>
          </w:p>
          <w:p w:rsidR="008A528D" w:rsidRDefault="008A528D" w:rsidP="00513BF0">
            <w:r>
              <w:t>Davidson</w:t>
            </w:r>
          </w:p>
        </w:tc>
        <w:tc>
          <w:tcPr>
            <w:tcW w:w="7705" w:type="dxa"/>
          </w:tcPr>
          <w:p w:rsidR="008A528D" w:rsidRDefault="008A528D" w:rsidP="008A528D">
            <w:r>
              <w:t>Background: Two thoughts made me purchase Harley and the low-priced stocks below. Back then I realised that all the stocks I had purchased exhibited high multiples I thought that I would need to find lower-multiple stocks just for diversification sake. Second thought was that I realised I may be able to purchase low-multiple but quality stocks. As such, upon my learning of Harley and its incredible history of around 115 years I bought the shares, at the time priced around 10x P/FCF.</w:t>
            </w:r>
          </w:p>
          <w:p w:rsidR="008A528D" w:rsidRDefault="008A528D" w:rsidP="008A528D"/>
          <w:p w:rsidR="008A528D" w:rsidRDefault="008A528D" w:rsidP="008A528D">
            <w:r>
              <w:t xml:space="preserve">Lesson learned: The stock plunged 10% right after I purchased it, following a poor quarter earning release. Yes Harley is the kind of company that is facing significant headwind due to deteriorating prospect, a combination of its core customers growing </w:t>
            </w:r>
            <w:r>
              <w:lastRenderedPageBreak/>
              <w:t xml:space="preserve">older and the poor execution to revive Harley brand amongst the youngsters, amidst its market share is still superior in this group, dwarfing its closest competitor. </w:t>
            </w:r>
          </w:p>
          <w:p w:rsidR="008A528D" w:rsidRDefault="008A528D" w:rsidP="008A528D"/>
          <w:p w:rsidR="008A528D" w:rsidRDefault="008A528D" w:rsidP="008A528D">
            <w:r>
              <w:t xml:space="preserve">I learned a lesson that the opportunity cost is so large investing in low-priced moat-protected companies with headwinds . Even though the odd of Harley growing and thriving in the future is favourable, the odd of it being able to grow earnings higher than market average and also than other quality companies is significantly low due to its current headwind. </w:t>
            </w:r>
          </w:p>
          <w:p w:rsidR="008A528D" w:rsidRDefault="008A528D" w:rsidP="008A528D"/>
          <w:p w:rsidR="008A528D" w:rsidRDefault="008A528D" w:rsidP="008A528D">
            <w:r>
              <w:t xml:space="preserve">Outcome: I decided to wait until the 2019 models release as to confirm my understanding and my lesson. If 2019 models come out to be unsuccessful with minimal growth in </w:t>
            </w:r>
            <w:r w:rsidR="00796F67">
              <w:t>millennial</w:t>
            </w:r>
            <w:r>
              <w:t xml:space="preserve"> sale I would exit the shares, </w:t>
            </w:r>
            <w:r w:rsidR="00796F67">
              <w:t>regardless</w:t>
            </w:r>
            <w:r>
              <w:t xml:space="preserve"> of the stock price movement.</w:t>
            </w:r>
          </w:p>
        </w:tc>
      </w:tr>
      <w:tr w:rsidR="008A528D" w:rsidTr="008A528D">
        <w:tc>
          <w:tcPr>
            <w:tcW w:w="1393" w:type="dxa"/>
          </w:tcPr>
          <w:p w:rsidR="008A528D" w:rsidRDefault="008A528D" w:rsidP="00513BF0">
            <w:r>
              <w:t>Global portfolio</w:t>
            </w:r>
          </w:p>
        </w:tc>
        <w:tc>
          <w:tcPr>
            <w:tcW w:w="1721" w:type="dxa"/>
          </w:tcPr>
          <w:p w:rsidR="008A528D" w:rsidRDefault="008A528D" w:rsidP="00513BF0">
            <w:r>
              <w:t>Greene King</w:t>
            </w:r>
          </w:p>
        </w:tc>
        <w:tc>
          <w:tcPr>
            <w:tcW w:w="7705" w:type="dxa"/>
          </w:tcPr>
          <w:p w:rsidR="008A528D" w:rsidRDefault="008A528D" w:rsidP="008A528D">
            <w:r w:rsidRPr="008A528D">
              <w:t>The lesson here is exactly similar to Harley (except stock plunged 20%). With headwind being Brexit/low consumer spending and the continuing trend of pubs closure, driven by high beer price and rent</w:t>
            </w:r>
          </w:p>
        </w:tc>
      </w:tr>
      <w:tr w:rsidR="008A528D" w:rsidTr="008A528D">
        <w:tc>
          <w:tcPr>
            <w:tcW w:w="1393" w:type="dxa"/>
          </w:tcPr>
          <w:p w:rsidR="008A528D" w:rsidRDefault="008A528D" w:rsidP="00513BF0">
            <w:r>
              <w:t>Global portfolio</w:t>
            </w:r>
          </w:p>
        </w:tc>
        <w:tc>
          <w:tcPr>
            <w:tcW w:w="1721" w:type="dxa"/>
          </w:tcPr>
          <w:p w:rsidR="008A528D" w:rsidRDefault="008A528D" w:rsidP="00513BF0">
            <w:r>
              <w:t>Gazprom</w:t>
            </w:r>
          </w:p>
        </w:tc>
        <w:tc>
          <w:tcPr>
            <w:tcW w:w="7705" w:type="dxa"/>
          </w:tcPr>
          <w:p w:rsidR="008A528D" w:rsidRDefault="008A528D" w:rsidP="008A528D">
            <w:r>
              <w:t>Background: Being fascinated with the kind of multiples investors used to be able to obtain, I ventured into Russia. The outcome of Gazprom purchase is currently and will be expected to teach me a huge lesson in tailwind and management. However at the time of purchase I valued the firm using liquidation value with reasonable/conservative set of assumptions and the stock was just priced so low compared to this value.</w:t>
            </w:r>
          </w:p>
          <w:p w:rsidR="008A528D" w:rsidRDefault="008A528D" w:rsidP="008A528D"/>
          <w:p w:rsidR="008A528D" w:rsidRDefault="008A528D" w:rsidP="008A528D">
            <w:r>
              <w:t>Lesson learned: I'm investing in a firm where there is no stewardship, no management member hold significantly high amount in the stock, 51% belongs to Russian government. Despite it being the biggest natural gas player with the most hard to replicate assets in the world (reserves that supplied 15% of global gas consumption and 30% of European gas consumption, and 170,000 km pipelines) I feel Gazprom will teach me a hard lesson on management and prospect</w:t>
            </w:r>
          </w:p>
          <w:p w:rsidR="008A528D" w:rsidRDefault="008A528D" w:rsidP="008A528D"/>
          <w:p w:rsidR="008A528D" w:rsidRPr="008A528D" w:rsidRDefault="008A528D" w:rsidP="008A528D">
            <w:r>
              <w:t>Outcome: I would still hold the shares from now till 3-5 years time. It would be extremely lucky in my part if sanction is lessened/lifted and gas/oil price would go up.</w:t>
            </w:r>
          </w:p>
        </w:tc>
      </w:tr>
      <w:tr w:rsidR="008A528D" w:rsidTr="008A528D">
        <w:tc>
          <w:tcPr>
            <w:tcW w:w="1393" w:type="dxa"/>
          </w:tcPr>
          <w:p w:rsidR="008A528D" w:rsidRDefault="008A528D" w:rsidP="00513BF0">
            <w:r>
              <w:t>Vietnam Portfolio</w:t>
            </w:r>
          </w:p>
        </w:tc>
        <w:tc>
          <w:tcPr>
            <w:tcW w:w="1721" w:type="dxa"/>
          </w:tcPr>
          <w:p w:rsidR="008A528D" w:rsidRDefault="008A528D" w:rsidP="008A528D">
            <w:r>
              <w:t>The best ideas:</w:t>
            </w:r>
          </w:p>
          <w:p w:rsidR="008A528D" w:rsidRDefault="008A528D" w:rsidP="008A528D">
            <w:r>
              <w:t>Vinamilk - Largest dairy-product producer</w:t>
            </w:r>
          </w:p>
          <w:p w:rsidR="008A528D" w:rsidRDefault="008A528D" w:rsidP="008A528D">
            <w:r>
              <w:t>Vietcombank - The largest bank as measured by non-interest-bearing deposits</w:t>
            </w:r>
          </w:p>
          <w:p w:rsidR="008A528D" w:rsidRDefault="008A528D" w:rsidP="008A528D">
            <w:r>
              <w:t>Vinacafe - The largest instant coffee producer</w:t>
            </w:r>
          </w:p>
          <w:p w:rsidR="008A528D" w:rsidRDefault="008A528D" w:rsidP="008A528D">
            <w:r>
              <w:t>Sabeco - The largest beer producer</w:t>
            </w:r>
          </w:p>
          <w:p w:rsidR="008A528D" w:rsidRDefault="008A528D" w:rsidP="008A528D">
            <w:r>
              <w:t>Phu Nhuan Jewellery - The largest gold jewellery network of stores</w:t>
            </w:r>
          </w:p>
        </w:tc>
        <w:tc>
          <w:tcPr>
            <w:tcW w:w="7705" w:type="dxa"/>
          </w:tcPr>
          <w:p w:rsidR="008A528D" w:rsidRDefault="008A528D" w:rsidP="008A528D">
            <w:r>
              <w:t>Background: taking lessons on quality businesses that I learned in the global equity space I searched for quality businesses in Vietnam and bought the ones listed to the left</w:t>
            </w:r>
          </w:p>
          <w:p w:rsidR="008A528D" w:rsidRDefault="008A528D" w:rsidP="008A528D"/>
          <w:p w:rsidR="008A528D" w:rsidRDefault="008A528D" w:rsidP="008A528D">
            <w:r>
              <w:t>Lesson: I learned that quality investment philosophy with a sensible attention to the price paid applies everywhere, even in a frontier market like Vietnam. I got to learn how to quantify the upside potential looking at from crude measure such as low consumption per capita to specific measures by assessing each sub-segment product that the companies produce. E.g Vinamilk has a secular growth thanking to the low dairy consumption per capita in Vietnam and strong growth in sub-segment products like yogurt or ready-to-drink milk</w:t>
            </w:r>
          </w:p>
          <w:p w:rsidR="008A528D" w:rsidRDefault="008A528D" w:rsidP="008A528D"/>
          <w:p w:rsidR="008A528D" w:rsidRDefault="008A528D" w:rsidP="008A528D">
            <w:r>
              <w:t>Outcome: these are the best ideas that I would aim to hold for long. However depending on valuation at certain point in time trimming would apply</w:t>
            </w:r>
          </w:p>
        </w:tc>
      </w:tr>
      <w:tr w:rsidR="008A528D" w:rsidTr="008A528D">
        <w:tc>
          <w:tcPr>
            <w:tcW w:w="1393" w:type="dxa"/>
          </w:tcPr>
          <w:p w:rsidR="008A528D" w:rsidRDefault="008A528D" w:rsidP="00513BF0">
            <w:r>
              <w:t>Vietnam Portfolio</w:t>
            </w:r>
          </w:p>
        </w:tc>
        <w:tc>
          <w:tcPr>
            <w:tcW w:w="1721" w:type="dxa"/>
          </w:tcPr>
          <w:p w:rsidR="008A528D" w:rsidRDefault="008A528D" w:rsidP="00513BF0">
            <w:r>
              <w:t>The so-so ideas</w:t>
            </w:r>
          </w:p>
        </w:tc>
        <w:tc>
          <w:tcPr>
            <w:tcW w:w="7705" w:type="dxa"/>
          </w:tcPr>
          <w:p w:rsidR="008A528D" w:rsidRDefault="008A528D" w:rsidP="008A528D">
            <w:r>
              <w:t>Background: The so-so ideas comprise of companies that I bought, most for diversification with little attention paid to quality</w:t>
            </w:r>
          </w:p>
          <w:p w:rsidR="008A528D" w:rsidRDefault="008A528D" w:rsidP="008A528D"/>
          <w:p w:rsidR="008A528D" w:rsidRDefault="008A528D" w:rsidP="008A528D">
            <w:r>
              <w:t>Lesson: these ideas cost the portfolio 10% in recognisable underperformance with an extra 10% underperformance coming from inappropriate sizing and speculative element in Viet stocks during 2017</w:t>
            </w:r>
          </w:p>
          <w:p w:rsidR="008A528D" w:rsidRDefault="008A528D" w:rsidP="008A528D"/>
          <w:p w:rsidR="008A528D" w:rsidRDefault="008A528D" w:rsidP="008A528D">
            <w:r>
              <w:t xml:space="preserve">Outcome: I have been doing a much </w:t>
            </w:r>
            <w:r w:rsidR="00796F67">
              <w:t>in-depth</w:t>
            </w:r>
            <w:r>
              <w:t xml:space="preserve"> research to eliminate ideas that I hadn't understood thoroughly and so to focus on ideas that I know and understand well.</w:t>
            </w:r>
          </w:p>
        </w:tc>
      </w:tr>
    </w:tbl>
    <w:p w:rsidR="00796F67" w:rsidRPr="00513BF0" w:rsidRDefault="00796F67" w:rsidP="00513BF0"/>
    <w:sectPr w:rsidR="00796F67" w:rsidRPr="00513BF0" w:rsidSect="00FD43F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3257" w:rsidRDefault="00463257" w:rsidP="00513BF0">
      <w:pPr>
        <w:spacing w:after="0" w:line="240" w:lineRule="auto"/>
      </w:pPr>
      <w:r>
        <w:separator/>
      </w:r>
    </w:p>
  </w:endnote>
  <w:endnote w:type="continuationSeparator" w:id="0">
    <w:p w:rsidR="00463257" w:rsidRDefault="00463257" w:rsidP="00513B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3257" w:rsidRDefault="00463257" w:rsidP="00513BF0">
      <w:pPr>
        <w:spacing w:after="0" w:line="240" w:lineRule="auto"/>
      </w:pPr>
      <w:r>
        <w:separator/>
      </w:r>
    </w:p>
  </w:footnote>
  <w:footnote w:type="continuationSeparator" w:id="0">
    <w:p w:rsidR="00463257" w:rsidRDefault="00463257" w:rsidP="00513B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B01"/>
    <w:rsid w:val="00072B81"/>
    <w:rsid w:val="0010229B"/>
    <w:rsid w:val="00152E67"/>
    <w:rsid w:val="002524AB"/>
    <w:rsid w:val="00300B75"/>
    <w:rsid w:val="003F0F54"/>
    <w:rsid w:val="00411E03"/>
    <w:rsid w:val="0041560A"/>
    <w:rsid w:val="00430B2B"/>
    <w:rsid w:val="00432D14"/>
    <w:rsid w:val="00463257"/>
    <w:rsid w:val="00513BF0"/>
    <w:rsid w:val="00613B6A"/>
    <w:rsid w:val="006D38E5"/>
    <w:rsid w:val="00796F67"/>
    <w:rsid w:val="007B17A5"/>
    <w:rsid w:val="007C7947"/>
    <w:rsid w:val="008A528D"/>
    <w:rsid w:val="00A36E56"/>
    <w:rsid w:val="00A6175D"/>
    <w:rsid w:val="00AA5346"/>
    <w:rsid w:val="00BE5522"/>
    <w:rsid w:val="00C81138"/>
    <w:rsid w:val="00D4334D"/>
    <w:rsid w:val="00E44845"/>
    <w:rsid w:val="00E96024"/>
    <w:rsid w:val="00EF2EE4"/>
    <w:rsid w:val="00F50B01"/>
    <w:rsid w:val="00FB379E"/>
    <w:rsid w:val="00FD43F1"/>
    <w:rsid w:val="00FF2F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FC118C-2583-47EA-A6FC-E617BA1D5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3BF0"/>
    <w:rPr>
      <w:rFonts w:ascii="Georgia" w:hAnsi="Georgia"/>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3BF0"/>
    <w:pPr>
      <w:tabs>
        <w:tab w:val="center" w:pos="4513"/>
        <w:tab w:val="right" w:pos="9026"/>
      </w:tabs>
      <w:spacing w:after="0" w:line="240" w:lineRule="auto"/>
    </w:pPr>
    <w:rPr>
      <w:rFonts w:ascii="Arial" w:hAnsi="Arial"/>
      <w:sz w:val="18"/>
    </w:rPr>
  </w:style>
  <w:style w:type="character" w:customStyle="1" w:styleId="HeaderChar">
    <w:name w:val="Header Char"/>
    <w:basedOn w:val="DefaultParagraphFont"/>
    <w:link w:val="Header"/>
    <w:uiPriority w:val="99"/>
    <w:rsid w:val="00513BF0"/>
    <w:rPr>
      <w:rFonts w:ascii="Arial" w:hAnsi="Arial"/>
      <w:sz w:val="18"/>
    </w:rPr>
  </w:style>
  <w:style w:type="paragraph" w:styleId="Footer">
    <w:name w:val="footer"/>
    <w:basedOn w:val="Normal"/>
    <w:link w:val="FooterChar"/>
    <w:uiPriority w:val="99"/>
    <w:unhideWhenUsed/>
    <w:rsid w:val="00513BF0"/>
    <w:pPr>
      <w:tabs>
        <w:tab w:val="center" w:pos="4513"/>
        <w:tab w:val="right" w:pos="9026"/>
      </w:tabs>
      <w:spacing w:after="0" w:line="240" w:lineRule="auto"/>
    </w:pPr>
    <w:rPr>
      <w:rFonts w:ascii="Arial" w:hAnsi="Arial"/>
      <w:sz w:val="18"/>
    </w:rPr>
  </w:style>
  <w:style w:type="character" w:customStyle="1" w:styleId="FooterChar">
    <w:name w:val="Footer Char"/>
    <w:basedOn w:val="DefaultParagraphFont"/>
    <w:link w:val="Footer"/>
    <w:uiPriority w:val="99"/>
    <w:rsid w:val="00513BF0"/>
    <w:rPr>
      <w:rFonts w:ascii="Arial" w:hAnsi="Arial"/>
      <w:sz w:val="18"/>
    </w:rPr>
  </w:style>
  <w:style w:type="table" w:styleId="TableGrid">
    <w:name w:val="Table Grid"/>
    <w:basedOn w:val="TableNormal"/>
    <w:uiPriority w:val="59"/>
    <w:rsid w:val="008A52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5294419">
      <w:bodyDiv w:val="1"/>
      <w:marLeft w:val="0"/>
      <w:marRight w:val="0"/>
      <w:marTop w:val="0"/>
      <w:marBottom w:val="0"/>
      <w:divBdr>
        <w:top w:val="none" w:sz="0" w:space="0" w:color="auto"/>
        <w:left w:val="none" w:sz="0" w:space="0" w:color="auto"/>
        <w:bottom w:val="none" w:sz="0" w:space="0" w:color="auto"/>
        <w:right w:val="none" w:sz="0" w:space="0" w:color="auto"/>
      </w:divBdr>
    </w:div>
    <w:div w:id="89627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1819</Words>
  <Characters>10371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PricewaterhouseCoopers</Company>
  <LinksUpToDate>false</LinksUpToDate>
  <CharactersWithSpaces>12166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Vinny Nguyen</dc:creator>
  <cp:keywords/>
  <dc:description/>
  <cp:lastModifiedBy>Vinny Nguyen</cp:lastModifiedBy>
  <cp:revision>2</cp:revision>
  <dcterms:created xsi:type="dcterms:W3CDTF">2017-12-30T19:21:00Z</dcterms:created>
  <dcterms:modified xsi:type="dcterms:W3CDTF">2017-12-30T19:21:00Z</dcterms:modified>
</cp:coreProperties>
</file>